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59" w:rsidRPr="00E516E2" w:rsidRDefault="00943659" w:rsidP="00943659">
      <w:pPr>
        <w:pStyle w:val="normal0"/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143000" cy="780143"/>
            <wp:effectExtent l="19050" t="0" r="0" b="0"/>
            <wp:docPr id="1" name="Imagen 1" descr="C:\Documents and Settings\usuario\Escritorio\CONGRESO EL 2016\logoEL 15 Aniversario_2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Documents and Settings\usuario\Escritorio\CONGRESO EL 2016\logoEL 15 Aniversario_2.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1485900" cy="914400"/>
            <wp:effectExtent l="19050" t="0" r="0" b="0"/>
            <wp:docPr id="2" name="Imagen 2" descr="https://laicismo.org/wp-content/uploads/2015/01/logo-mhu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laicismo.org/wp-content/uploads/2015/01/logo-mhuel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59" w:rsidRDefault="00943659" w:rsidP="00943659">
      <w:pPr>
        <w:pStyle w:val="normal0"/>
        <w:spacing w:line="240" w:lineRule="auto"/>
        <w:jc w:val="both"/>
        <w:rPr>
          <w:rFonts w:ascii="Cambria" w:hAnsi="Cambria"/>
        </w:rPr>
      </w:pPr>
    </w:p>
    <w:p w:rsidR="00943659" w:rsidRPr="00E516E2" w:rsidRDefault="00943659" w:rsidP="00943659">
      <w:pPr>
        <w:pStyle w:val="normal0"/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En Madrid y Zaragoza, ocho de julio de </w:t>
      </w:r>
      <w:r w:rsidRPr="00E516E2">
        <w:rPr>
          <w:rFonts w:ascii="Cambria" w:hAnsi="Cambria"/>
        </w:rPr>
        <w:t xml:space="preserve">2016 </w:t>
      </w:r>
    </w:p>
    <w:p w:rsidR="00943659" w:rsidRPr="00943659" w:rsidRDefault="00943659" w:rsidP="0004073B">
      <w:pPr>
        <w:jc w:val="center"/>
        <w:rPr>
          <w:b/>
          <w:lang w:val="es-ES"/>
        </w:rPr>
      </w:pPr>
    </w:p>
    <w:p w:rsidR="00943659" w:rsidRDefault="00943659" w:rsidP="0004073B">
      <w:pPr>
        <w:jc w:val="center"/>
        <w:rPr>
          <w:b/>
        </w:rPr>
      </w:pPr>
    </w:p>
    <w:p w:rsidR="00943659" w:rsidRDefault="00943659" w:rsidP="0004073B">
      <w:pPr>
        <w:jc w:val="center"/>
        <w:rPr>
          <w:b/>
        </w:rPr>
      </w:pPr>
    </w:p>
    <w:p w:rsidR="008503F3" w:rsidRPr="00943659" w:rsidRDefault="008503F3" w:rsidP="0004073B">
      <w:pPr>
        <w:jc w:val="center"/>
        <w:rPr>
          <w:b/>
          <w:sz w:val="32"/>
          <w:szCs w:val="32"/>
        </w:rPr>
      </w:pPr>
      <w:r w:rsidRPr="00943659">
        <w:rPr>
          <w:b/>
          <w:sz w:val="32"/>
          <w:szCs w:val="32"/>
        </w:rPr>
        <w:t>EL VIA CRUCIS JUDICIAL DE LA VIRGEN DEL AMOR</w:t>
      </w:r>
    </w:p>
    <w:p w:rsidR="002A062B" w:rsidRDefault="002A062B" w:rsidP="008503F3">
      <w:pPr>
        <w:rPr>
          <w:b/>
        </w:rPr>
      </w:pPr>
    </w:p>
    <w:p w:rsidR="008503F3" w:rsidRPr="00004164" w:rsidRDefault="00E32F4C" w:rsidP="00A97B13">
      <w:pPr>
        <w:spacing w:before="120" w:line="276" w:lineRule="auto"/>
        <w:jc w:val="both"/>
        <w:rPr>
          <w:rFonts w:cs="Times New Roman"/>
        </w:rPr>
      </w:pPr>
      <w:r w:rsidRPr="00004164">
        <w:rPr>
          <w:rFonts w:cs="Times New Roman"/>
        </w:rPr>
        <w:t>El día 27 de j</w:t>
      </w:r>
      <w:r w:rsidR="008503F3" w:rsidRPr="00004164">
        <w:rPr>
          <w:rFonts w:cs="Times New Roman"/>
        </w:rPr>
        <w:t xml:space="preserve">unio </w:t>
      </w:r>
      <w:r w:rsidR="008C2DEB" w:rsidRPr="00004164">
        <w:rPr>
          <w:rFonts w:cs="Times New Roman"/>
        </w:rPr>
        <w:t xml:space="preserve">dos magistrados del </w:t>
      </w:r>
      <w:r w:rsidR="008C2DEB" w:rsidRPr="00004164">
        <w:rPr>
          <w:rFonts w:cs="Times New Roman"/>
          <w:color w:val="FF0000"/>
        </w:rPr>
        <w:t>T</w:t>
      </w:r>
      <w:r w:rsidR="008C2DEB" w:rsidRPr="00004164">
        <w:rPr>
          <w:rFonts w:cs="Times New Roman"/>
        </w:rPr>
        <w:t xml:space="preserve">ribunal </w:t>
      </w:r>
      <w:r w:rsidR="008C2DEB" w:rsidRPr="00004164">
        <w:rPr>
          <w:rFonts w:cs="Times New Roman"/>
          <w:color w:val="FF0000"/>
        </w:rPr>
        <w:t>C</w:t>
      </w:r>
      <w:r w:rsidR="00FF3AF2" w:rsidRPr="00004164">
        <w:rPr>
          <w:rFonts w:cs="Times New Roman"/>
        </w:rPr>
        <w:t>onstitucional firmaron</w:t>
      </w:r>
      <w:r w:rsidR="008503F3" w:rsidRPr="00004164">
        <w:rPr>
          <w:rFonts w:cs="Times New Roman"/>
        </w:rPr>
        <w:t xml:space="preserve"> una providencia </w:t>
      </w:r>
      <w:r w:rsidR="00055B1A" w:rsidRPr="00004164">
        <w:rPr>
          <w:rFonts w:cs="Times New Roman"/>
        </w:rPr>
        <w:t>sin más texto que el siguiente</w:t>
      </w:r>
      <w:r w:rsidR="008503F3" w:rsidRPr="00004164">
        <w:rPr>
          <w:rFonts w:cs="Times New Roman"/>
        </w:rPr>
        <w:t xml:space="preserve"> “</w:t>
      </w:r>
      <w:r w:rsidR="008503F3" w:rsidRPr="00004164">
        <w:rPr>
          <w:rFonts w:cs="Times New Roman"/>
          <w:i/>
        </w:rPr>
        <w:t>La sección ha examinado el recurso presentado y ha acordado no admitirlo a trámite por no apreciar en el mismo la especial trascendencia constitucional que, como condición para su admisión, requiere el art.50.1.b</w:t>
      </w:r>
      <w:r w:rsidR="008503F3" w:rsidRPr="00004164">
        <w:rPr>
          <w:rFonts w:cs="Times New Roman"/>
        </w:rPr>
        <w:t>)”</w:t>
      </w:r>
      <w:r w:rsidR="00A97B13" w:rsidRPr="00004164">
        <w:rPr>
          <w:rFonts w:cs="Times New Roman"/>
        </w:rPr>
        <w:t>.</w:t>
      </w:r>
    </w:p>
    <w:p w:rsidR="00DE3FA0" w:rsidRPr="00004164" w:rsidRDefault="008503F3" w:rsidP="00A97B13">
      <w:pPr>
        <w:spacing w:before="120" w:line="276" w:lineRule="auto"/>
        <w:jc w:val="both"/>
        <w:rPr>
          <w:rFonts w:cs="Times New Roman"/>
        </w:rPr>
      </w:pPr>
      <w:r w:rsidRPr="00004164">
        <w:rPr>
          <w:rFonts w:cs="Times New Roman"/>
        </w:rPr>
        <w:t xml:space="preserve">Ni una objeción a nuestra argumentación jurídica. </w:t>
      </w:r>
      <w:r w:rsidR="00055B1A" w:rsidRPr="00004164">
        <w:rPr>
          <w:rFonts w:cs="Times New Roman"/>
        </w:rPr>
        <w:t xml:space="preserve"> Ni una justificación de su proceder. Tan sólo una apreciación subjetiva</w:t>
      </w:r>
      <w:r w:rsidR="00DE3FA0" w:rsidRPr="00004164">
        <w:rPr>
          <w:rFonts w:cs="Times New Roman"/>
        </w:rPr>
        <w:t xml:space="preserve"> que </w:t>
      </w:r>
      <w:r w:rsidR="001F56F5" w:rsidRPr="00004164">
        <w:rPr>
          <w:rFonts w:cs="Times New Roman"/>
        </w:rPr>
        <w:t>tanto</w:t>
      </w:r>
      <w:r w:rsidR="00DE3FA0" w:rsidRPr="00004164">
        <w:rPr>
          <w:rFonts w:cs="Times New Roman"/>
        </w:rPr>
        <w:t xml:space="preserve"> puede ser inspirada por el ángel Marcelo </w:t>
      </w:r>
      <w:r w:rsidR="001F56F5" w:rsidRPr="00004164">
        <w:rPr>
          <w:rFonts w:cs="Times New Roman"/>
        </w:rPr>
        <w:t>como</w:t>
      </w:r>
      <w:r w:rsidR="00DE3FA0" w:rsidRPr="00004164">
        <w:rPr>
          <w:rFonts w:cs="Times New Roman"/>
        </w:rPr>
        <w:t xml:space="preserve"> por el espíritu santo.</w:t>
      </w:r>
    </w:p>
    <w:p w:rsidR="007D4FE0" w:rsidRPr="00004164" w:rsidRDefault="00055B1A" w:rsidP="00A97B13">
      <w:pPr>
        <w:spacing w:before="120" w:line="276" w:lineRule="auto"/>
        <w:jc w:val="both"/>
        <w:rPr>
          <w:rFonts w:cs="Times New Roman"/>
        </w:rPr>
      </w:pPr>
      <w:r w:rsidRPr="00004164">
        <w:rPr>
          <w:rFonts w:cs="Times New Roman"/>
        </w:rPr>
        <w:t xml:space="preserve">Acudimos al Tribunal </w:t>
      </w:r>
      <w:r w:rsidR="00DE3FA0" w:rsidRPr="00004164">
        <w:rPr>
          <w:rFonts w:cs="Times New Roman"/>
        </w:rPr>
        <w:t xml:space="preserve">reclamando tutela judicial </w:t>
      </w:r>
      <w:r w:rsidR="00736F1A" w:rsidRPr="00004164">
        <w:rPr>
          <w:rFonts w:cs="Times New Roman"/>
        </w:rPr>
        <w:t>e</w:t>
      </w:r>
      <w:r w:rsidR="007108AC" w:rsidRPr="00004164">
        <w:rPr>
          <w:rFonts w:cs="Times New Roman"/>
        </w:rPr>
        <w:t xml:space="preserve">fectiva. Alegábamos indefensión basándonos en </w:t>
      </w:r>
      <w:r w:rsidR="00736F1A" w:rsidRPr="00004164">
        <w:rPr>
          <w:rFonts w:cs="Times New Roman"/>
        </w:rPr>
        <w:t xml:space="preserve">dos motivos. </w:t>
      </w:r>
      <w:r w:rsidR="001B4FBA" w:rsidRPr="00004164">
        <w:rPr>
          <w:rFonts w:cs="Times New Roman"/>
        </w:rPr>
        <w:t>En primer lugar</w:t>
      </w:r>
      <w:r w:rsidR="00736F1A" w:rsidRPr="00004164">
        <w:rPr>
          <w:rFonts w:cs="Times New Roman"/>
        </w:rPr>
        <w:t xml:space="preserve">, </w:t>
      </w:r>
      <w:r w:rsidR="00DE3FA0" w:rsidRPr="00004164">
        <w:rPr>
          <w:rFonts w:cs="Times New Roman"/>
        </w:rPr>
        <w:t xml:space="preserve">porque la sentencia previa de la Audiencia Nacional </w:t>
      </w:r>
      <w:r w:rsidR="001F56F5" w:rsidRPr="00004164">
        <w:rPr>
          <w:rFonts w:cs="Times New Roman"/>
        </w:rPr>
        <w:t xml:space="preserve">(suscrita por tres magistrados y con dos votos particulares) negaba que hubiéramos aducido una serie de vulneraciones a la legalidad que eran -exactamente- las que habían fundamentado nuestra demanda y nos atribuía otras </w:t>
      </w:r>
      <w:r w:rsidR="00D4079F" w:rsidRPr="00004164">
        <w:rPr>
          <w:rFonts w:cs="Times New Roman"/>
        </w:rPr>
        <w:t xml:space="preserve">a las </w:t>
      </w:r>
      <w:r w:rsidR="001F56F5" w:rsidRPr="00004164">
        <w:rPr>
          <w:rFonts w:cs="Times New Roman"/>
        </w:rPr>
        <w:t>que no habíamos hecho</w:t>
      </w:r>
      <w:r w:rsidR="00D4079F" w:rsidRPr="00004164">
        <w:rPr>
          <w:rFonts w:cs="Times New Roman"/>
        </w:rPr>
        <w:t xml:space="preserve"> ninguna referencia, para desestimar el fondo del asunto. Es decir, que a un ¿a donde vas?</w:t>
      </w:r>
      <w:r w:rsidR="001B4FBA" w:rsidRPr="00004164">
        <w:rPr>
          <w:rFonts w:cs="Times New Roman"/>
        </w:rPr>
        <w:t xml:space="preserve"> nos habían contestado con un “manzanas traigo”, p</w:t>
      </w:r>
      <w:r w:rsidR="00D4079F" w:rsidRPr="00004164">
        <w:rPr>
          <w:rFonts w:cs="Times New Roman"/>
        </w:rPr>
        <w:t>ero dicho con mucha puntilla, esa con que se hacen las puñetas</w:t>
      </w:r>
      <w:r w:rsidR="00736F1A" w:rsidRPr="00004164">
        <w:rPr>
          <w:rFonts w:cs="Times New Roman"/>
        </w:rPr>
        <w:t xml:space="preserve">.  </w:t>
      </w:r>
      <w:r w:rsidR="001B4FBA" w:rsidRPr="00004164">
        <w:rPr>
          <w:rFonts w:cs="Times New Roman"/>
        </w:rPr>
        <w:t>En segundo lugar,</w:t>
      </w:r>
      <w:r w:rsidR="00736F1A" w:rsidRPr="00004164">
        <w:rPr>
          <w:rFonts w:cs="Times New Roman"/>
        </w:rPr>
        <w:t xml:space="preserve"> porque </w:t>
      </w:r>
      <w:r w:rsidR="001B4FBA" w:rsidRPr="00004164">
        <w:rPr>
          <w:rFonts w:cs="Times New Roman"/>
        </w:rPr>
        <w:t>la sentencia hacía referencia a doc</w:t>
      </w:r>
      <w:r w:rsidR="007D7627" w:rsidRPr="00004164">
        <w:rPr>
          <w:rFonts w:cs="Times New Roman"/>
        </w:rPr>
        <w:t>umentos inexistentes (</w:t>
      </w:r>
      <w:r w:rsidR="001B4FBA" w:rsidRPr="00004164">
        <w:rPr>
          <w:rFonts w:cs="Times New Roman"/>
        </w:rPr>
        <w:t>que no figuraban en autos</w:t>
      </w:r>
      <w:r w:rsidR="007D7627" w:rsidRPr="00004164">
        <w:rPr>
          <w:rFonts w:cs="Times New Roman"/>
        </w:rPr>
        <w:t>)</w:t>
      </w:r>
      <w:r w:rsidR="001B4FBA" w:rsidRPr="00004164">
        <w:rPr>
          <w:rFonts w:cs="Times New Roman"/>
        </w:rPr>
        <w:t xml:space="preserve"> para desestimar nues</w:t>
      </w:r>
      <w:r w:rsidR="007D7627" w:rsidRPr="00004164">
        <w:rPr>
          <w:rFonts w:cs="Times New Roman"/>
        </w:rPr>
        <w:t>tros</w:t>
      </w:r>
      <w:r w:rsidR="005D02F1" w:rsidRPr="00004164">
        <w:rPr>
          <w:rFonts w:cs="Times New Roman"/>
        </w:rPr>
        <w:t xml:space="preserve"> argumentos sobre la forma, unos </w:t>
      </w:r>
      <w:r w:rsidR="00A97B13" w:rsidRPr="00004164">
        <w:rPr>
          <w:rFonts w:cs="Times New Roman"/>
        </w:rPr>
        <w:t>documentos cuyo</w:t>
      </w:r>
      <w:r w:rsidR="0063686A" w:rsidRPr="00004164">
        <w:rPr>
          <w:rFonts w:cs="Times New Roman"/>
        </w:rPr>
        <w:t xml:space="preserve"> </w:t>
      </w:r>
      <w:r w:rsidR="005D02F1" w:rsidRPr="00004164">
        <w:rPr>
          <w:rFonts w:cs="Times New Roman"/>
        </w:rPr>
        <w:t>uso</w:t>
      </w:r>
      <w:r w:rsidR="007D7627" w:rsidRPr="00004164">
        <w:rPr>
          <w:rFonts w:cs="Times New Roman"/>
        </w:rPr>
        <w:t xml:space="preserve"> requiere de una profunda fe.</w:t>
      </w:r>
    </w:p>
    <w:p w:rsidR="005D02F1" w:rsidRPr="00004164" w:rsidRDefault="00D4079F" w:rsidP="00A97B13">
      <w:pPr>
        <w:spacing w:before="120" w:line="276" w:lineRule="auto"/>
        <w:jc w:val="both"/>
        <w:rPr>
          <w:rFonts w:cs="Times New Roman"/>
        </w:rPr>
      </w:pPr>
      <w:r w:rsidRPr="00004164">
        <w:rPr>
          <w:rFonts w:cs="Times New Roman"/>
        </w:rPr>
        <w:t xml:space="preserve">Vayamos al principio. </w:t>
      </w:r>
      <w:r w:rsidR="007D4FE0" w:rsidRPr="00004164">
        <w:rPr>
          <w:rFonts w:cs="Times New Roman"/>
        </w:rPr>
        <w:t>Somos do</w:t>
      </w:r>
      <w:r w:rsidR="005D02F1" w:rsidRPr="00004164">
        <w:rPr>
          <w:rFonts w:cs="Times New Roman"/>
        </w:rPr>
        <w:t xml:space="preserve">s organizaciones laicistas, sí. </w:t>
      </w:r>
      <w:r w:rsidR="007D4FE0" w:rsidRPr="00004164">
        <w:rPr>
          <w:rFonts w:cs="Times New Roman"/>
        </w:rPr>
        <w:t>Pero c</w:t>
      </w:r>
      <w:r w:rsidRPr="00004164">
        <w:rPr>
          <w:rFonts w:cs="Times New Roman"/>
        </w:rPr>
        <w:t xml:space="preserve">uando </w:t>
      </w:r>
      <w:r w:rsidR="00600921" w:rsidRPr="00004164">
        <w:rPr>
          <w:rFonts w:cs="Times New Roman"/>
        </w:rPr>
        <w:t xml:space="preserve">en abril de 2014 </w:t>
      </w:r>
      <w:r w:rsidRPr="00004164">
        <w:rPr>
          <w:rFonts w:cs="Times New Roman"/>
        </w:rPr>
        <w:t xml:space="preserve">presentamos el contencioso administrativo contra la orden </w:t>
      </w:r>
      <w:r w:rsidR="007D4FE0" w:rsidRPr="00004164">
        <w:rPr>
          <w:rFonts w:cs="Times New Roman"/>
        </w:rPr>
        <w:t>por</w:t>
      </w:r>
      <w:r w:rsidRPr="00004164">
        <w:rPr>
          <w:rFonts w:cs="Times New Roman"/>
        </w:rPr>
        <w:t xml:space="preserve"> la que se concedía la medalla al mérito policial a la Virgen no </w:t>
      </w:r>
      <w:r w:rsidR="004B53D8" w:rsidRPr="00004164">
        <w:rPr>
          <w:rFonts w:cs="Times New Roman"/>
        </w:rPr>
        <w:t>usamos</w:t>
      </w:r>
      <w:r w:rsidR="0063686A" w:rsidRPr="00004164">
        <w:rPr>
          <w:rFonts w:cs="Times New Roman"/>
        </w:rPr>
        <w:t xml:space="preserve"> </w:t>
      </w:r>
      <w:r w:rsidR="00B022BA" w:rsidRPr="00004164">
        <w:rPr>
          <w:rFonts w:cs="Times New Roman"/>
        </w:rPr>
        <w:t xml:space="preserve">ningún </w:t>
      </w:r>
      <w:r w:rsidR="007D4FE0" w:rsidRPr="00004164">
        <w:rPr>
          <w:rFonts w:cs="Times New Roman"/>
        </w:rPr>
        <w:t xml:space="preserve">argumento inspirado en nuestro ideario. La demanda pudiera haber sido </w:t>
      </w:r>
      <w:r w:rsidR="00734AA6" w:rsidRPr="00004164">
        <w:rPr>
          <w:rFonts w:cs="Times New Roman"/>
        </w:rPr>
        <w:t>firmada</w:t>
      </w:r>
      <w:r w:rsidR="007D4FE0" w:rsidRPr="00004164">
        <w:rPr>
          <w:rFonts w:cs="Times New Roman"/>
        </w:rPr>
        <w:t>, perfectamente, por un sindicato polic</w:t>
      </w:r>
      <w:r w:rsidR="00734AA6" w:rsidRPr="00004164">
        <w:rPr>
          <w:rFonts w:cs="Times New Roman"/>
        </w:rPr>
        <w:t>ial de insp</w:t>
      </w:r>
      <w:r w:rsidR="008B0611" w:rsidRPr="00004164">
        <w:rPr>
          <w:rFonts w:cs="Times New Roman"/>
        </w:rPr>
        <w:t>iración católica que defendiera la legalidad</w:t>
      </w:r>
      <w:r w:rsidR="00734AA6" w:rsidRPr="00004164">
        <w:rPr>
          <w:rFonts w:cs="Times New Roman"/>
        </w:rPr>
        <w:t xml:space="preserve"> sobre todas las cosas.</w:t>
      </w:r>
      <w:r w:rsidR="00B022BA" w:rsidRPr="00004164">
        <w:rPr>
          <w:rFonts w:cs="Times New Roman"/>
        </w:rPr>
        <w:t xml:space="preserve"> Cualquier persona con capacidad lectora y un mínimo sentido común es capaz de concluir que dicha concesión no </w:t>
      </w:r>
      <w:r w:rsidR="00353CFD" w:rsidRPr="00004164">
        <w:rPr>
          <w:rFonts w:cs="Times New Roman"/>
        </w:rPr>
        <w:t>cabe</w:t>
      </w:r>
      <w:r w:rsidR="00B022BA" w:rsidRPr="00004164">
        <w:rPr>
          <w:rFonts w:cs="Times New Roman"/>
        </w:rPr>
        <w:t xml:space="preserve">, por más que se fuerce la interpretación, en la normativa aplicable que es </w:t>
      </w:r>
      <w:r w:rsidR="0004073B" w:rsidRPr="00004164">
        <w:rPr>
          <w:rFonts w:cs="Times New Roman"/>
        </w:rPr>
        <w:t xml:space="preserve">concisa y </w:t>
      </w:r>
      <w:r w:rsidR="00B022BA" w:rsidRPr="00004164">
        <w:rPr>
          <w:rFonts w:cs="Times New Roman"/>
        </w:rPr>
        <w:t xml:space="preserve">clara. </w:t>
      </w:r>
    </w:p>
    <w:p w:rsidR="0063686A" w:rsidRPr="00004164" w:rsidRDefault="008B0611" w:rsidP="00A97B13">
      <w:pPr>
        <w:spacing w:before="120" w:line="276" w:lineRule="auto"/>
        <w:jc w:val="both"/>
        <w:rPr>
          <w:rFonts w:cs="Times New Roman"/>
        </w:rPr>
      </w:pPr>
      <w:r w:rsidRPr="00004164">
        <w:rPr>
          <w:rFonts w:cs="Times New Roman"/>
        </w:rPr>
        <w:t>Así pues, e</w:t>
      </w:r>
      <w:r w:rsidR="00600921" w:rsidRPr="00004164">
        <w:rPr>
          <w:rFonts w:cs="Times New Roman"/>
        </w:rPr>
        <w:t>ra de esperar una resolución favorable y temprana.</w:t>
      </w:r>
      <w:r w:rsidR="0004073B" w:rsidRPr="00004164">
        <w:rPr>
          <w:rFonts w:cs="Times New Roman"/>
        </w:rPr>
        <w:t xml:space="preserve"> Sin embargo, aquí </w:t>
      </w:r>
      <w:r w:rsidR="00600921" w:rsidRPr="00004164">
        <w:rPr>
          <w:rFonts w:cs="Times New Roman"/>
        </w:rPr>
        <w:t xml:space="preserve">comienza un proceso digno de </w:t>
      </w:r>
      <w:r w:rsidR="002A7FA3" w:rsidRPr="00004164">
        <w:rPr>
          <w:rFonts w:cs="Times New Roman"/>
        </w:rPr>
        <w:t>Kafka</w:t>
      </w:r>
      <w:r w:rsidR="00600921" w:rsidRPr="00004164">
        <w:rPr>
          <w:rFonts w:cs="Times New Roman"/>
        </w:rPr>
        <w:t>. La magistr</w:t>
      </w:r>
      <w:r w:rsidR="002E2013" w:rsidRPr="00004164">
        <w:rPr>
          <w:rFonts w:cs="Times New Roman"/>
        </w:rPr>
        <w:t>ada sobre la que recayó el caso</w:t>
      </w:r>
      <w:r w:rsidR="00600921" w:rsidRPr="00004164">
        <w:rPr>
          <w:rFonts w:cs="Times New Roman"/>
        </w:rPr>
        <w:t xml:space="preserve">admitió a trámite </w:t>
      </w:r>
      <w:r w:rsidR="007D7627" w:rsidRPr="00004164">
        <w:rPr>
          <w:rFonts w:cs="Times New Roman"/>
        </w:rPr>
        <w:t xml:space="preserve">la demanda </w:t>
      </w:r>
      <w:r w:rsidR="00600921" w:rsidRPr="00004164">
        <w:rPr>
          <w:rFonts w:cs="Times New Roman"/>
        </w:rPr>
        <w:t xml:space="preserve">y puso fecha a la vista para junio de 2014. A última hora, </w:t>
      </w:r>
      <w:r w:rsidR="001853DC" w:rsidRPr="00004164">
        <w:rPr>
          <w:rFonts w:cs="Times New Roman"/>
        </w:rPr>
        <w:t>el ministerio</w:t>
      </w:r>
      <w:r w:rsidR="00600921" w:rsidRPr="00004164">
        <w:rPr>
          <w:rFonts w:cs="Times New Roman"/>
        </w:rPr>
        <w:t xml:space="preserve"> sacó a colación que la virgen no era funcionaria para </w:t>
      </w:r>
      <w:r w:rsidR="000C0B4A" w:rsidRPr="00004164">
        <w:rPr>
          <w:rFonts w:cs="Times New Roman"/>
        </w:rPr>
        <w:t>trasladar</w:t>
      </w:r>
      <w:r w:rsidR="00600921" w:rsidRPr="00004164">
        <w:rPr>
          <w:rFonts w:cs="Times New Roman"/>
        </w:rPr>
        <w:t xml:space="preserve"> el caso a la sección quinta c</w:t>
      </w:r>
      <w:r w:rsidR="007D7627" w:rsidRPr="00004164">
        <w:rPr>
          <w:rFonts w:cs="Times New Roman"/>
        </w:rPr>
        <w:t xml:space="preserve">ompuesta por tres magistrados. </w:t>
      </w:r>
    </w:p>
    <w:p w:rsidR="00353CFD" w:rsidRPr="00004164" w:rsidRDefault="007D7627" w:rsidP="00A97B13">
      <w:pPr>
        <w:spacing w:before="120" w:line="276" w:lineRule="auto"/>
        <w:jc w:val="both"/>
        <w:rPr>
          <w:rFonts w:cs="Times New Roman"/>
        </w:rPr>
      </w:pPr>
      <w:r w:rsidRPr="00004164">
        <w:rPr>
          <w:rFonts w:cs="Times New Roman"/>
        </w:rPr>
        <w:lastRenderedPageBreak/>
        <w:t xml:space="preserve">Cuando la sala estaba a punto de decidir se </w:t>
      </w:r>
      <w:r w:rsidR="000C0B4A" w:rsidRPr="00004164">
        <w:rPr>
          <w:rFonts w:cs="Times New Roman"/>
        </w:rPr>
        <w:t>puso</w:t>
      </w:r>
      <w:r w:rsidRPr="00004164">
        <w:rPr>
          <w:rFonts w:cs="Times New Roman"/>
        </w:rPr>
        <w:t xml:space="preserve"> en cuestión nuestra legitimidad para pleitear, </w:t>
      </w:r>
      <w:r w:rsidR="002E2013" w:rsidRPr="00004164">
        <w:rPr>
          <w:rFonts w:cs="Times New Roman"/>
        </w:rPr>
        <w:t xml:space="preserve">y </w:t>
      </w:r>
      <w:r w:rsidRPr="00004164">
        <w:rPr>
          <w:rFonts w:cs="Times New Roman"/>
        </w:rPr>
        <w:t xml:space="preserve">cuando esto se </w:t>
      </w:r>
      <w:r w:rsidR="000C0B4A" w:rsidRPr="00004164">
        <w:rPr>
          <w:rFonts w:cs="Times New Roman"/>
        </w:rPr>
        <w:t>resolvió, apareció en escena</w:t>
      </w:r>
      <w:r w:rsidR="001853DC" w:rsidRPr="00004164">
        <w:rPr>
          <w:rFonts w:cs="Times New Roman"/>
        </w:rPr>
        <w:t xml:space="preserve"> -para desaparecer después-</w:t>
      </w:r>
      <w:r w:rsidRPr="00004164">
        <w:rPr>
          <w:rFonts w:cs="Times New Roman"/>
        </w:rPr>
        <w:t xml:space="preserve"> la cofradía titular de la virgen. </w:t>
      </w:r>
      <w:r w:rsidR="000C0B4A" w:rsidRPr="00004164">
        <w:rPr>
          <w:rFonts w:cs="Times New Roman"/>
        </w:rPr>
        <w:t>Un conjunto de d</w:t>
      </w:r>
      <w:r w:rsidRPr="00004164">
        <w:rPr>
          <w:rFonts w:cs="Times New Roman"/>
        </w:rPr>
        <w:t>ilaciones, re</w:t>
      </w:r>
      <w:r w:rsidR="008B0611" w:rsidRPr="00004164">
        <w:rPr>
          <w:rFonts w:cs="Times New Roman"/>
        </w:rPr>
        <w:t>trasos y maniobras</w:t>
      </w:r>
      <w:r w:rsidR="000C0B4A" w:rsidRPr="00004164">
        <w:rPr>
          <w:rFonts w:cs="Times New Roman"/>
        </w:rPr>
        <w:t xml:space="preserve"> que culminaron</w:t>
      </w:r>
      <w:r w:rsidRPr="00004164">
        <w:rPr>
          <w:rFonts w:cs="Times New Roman"/>
        </w:rPr>
        <w:t xml:space="preserve"> con una sentencia desestimatori</w:t>
      </w:r>
      <w:r w:rsidR="000C0B4A" w:rsidRPr="00004164">
        <w:rPr>
          <w:rFonts w:cs="Times New Roman"/>
        </w:rPr>
        <w:t xml:space="preserve">a firmada por tres magistrados </w:t>
      </w:r>
      <w:r w:rsidR="00353CFD" w:rsidRPr="00004164">
        <w:rPr>
          <w:rFonts w:cs="Times New Roman"/>
        </w:rPr>
        <w:t>capaces de encajar</w:t>
      </w:r>
      <w:r w:rsidR="008B0611" w:rsidRPr="00004164">
        <w:rPr>
          <w:rFonts w:cs="Times New Roman"/>
        </w:rPr>
        <w:t xml:space="preserve"> lo, a todas luces, </w:t>
      </w:r>
      <w:r w:rsidR="0063686A" w:rsidRPr="00004164">
        <w:rPr>
          <w:rFonts w:cs="Times New Roman"/>
        </w:rPr>
        <w:t>“</w:t>
      </w:r>
      <w:proofErr w:type="spellStart"/>
      <w:r w:rsidR="008B0611" w:rsidRPr="00004164">
        <w:rPr>
          <w:rFonts w:cs="Times New Roman"/>
        </w:rPr>
        <w:t>inencajable</w:t>
      </w:r>
      <w:proofErr w:type="spellEnd"/>
      <w:r w:rsidR="0063686A" w:rsidRPr="00004164">
        <w:rPr>
          <w:rFonts w:cs="Times New Roman"/>
        </w:rPr>
        <w:t xml:space="preserve">” </w:t>
      </w:r>
      <w:r w:rsidR="002A7FA3" w:rsidRPr="00004164">
        <w:rPr>
          <w:rFonts w:cs="Times New Roman"/>
        </w:rPr>
        <w:t xml:space="preserve">y </w:t>
      </w:r>
      <w:r w:rsidR="008B0611" w:rsidRPr="00004164">
        <w:rPr>
          <w:rFonts w:cs="Times New Roman"/>
        </w:rPr>
        <w:t>a la que otros dos</w:t>
      </w:r>
      <w:r w:rsidR="002A7FA3" w:rsidRPr="00004164">
        <w:rPr>
          <w:rFonts w:cs="Times New Roman"/>
        </w:rPr>
        <w:t xml:space="preserve"> magistrados</w:t>
      </w:r>
      <w:r w:rsidR="008B0611" w:rsidRPr="00004164">
        <w:rPr>
          <w:rFonts w:cs="Times New Roman"/>
        </w:rPr>
        <w:t xml:space="preserve"> pusieron su contrapunto.</w:t>
      </w:r>
    </w:p>
    <w:p w:rsidR="008C2DEB" w:rsidRPr="00A57758" w:rsidRDefault="00CC4C00" w:rsidP="00C60F12">
      <w:pPr>
        <w:spacing w:before="120" w:line="276" w:lineRule="auto"/>
        <w:jc w:val="both"/>
        <w:rPr>
          <w:rFonts w:cs="Times New Roman"/>
        </w:rPr>
      </w:pPr>
      <w:r w:rsidRPr="00A57758">
        <w:rPr>
          <w:rFonts w:cs="Times New Roman"/>
        </w:rPr>
        <w:t>Entramos ahora al fondo de la cuestión</w:t>
      </w:r>
      <w:r w:rsidR="003507C4" w:rsidRPr="00A57758">
        <w:rPr>
          <w:rFonts w:cs="Times New Roman"/>
        </w:rPr>
        <w:t>, precisamente</w:t>
      </w:r>
      <w:r w:rsidR="0063686A" w:rsidRPr="00A57758">
        <w:rPr>
          <w:rFonts w:cs="Times New Roman"/>
        </w:rPr>
        <w:t xml:space="preserve"> </w:t>
      </w:r>
      <w:r w:rsidR="003507C4" w:rsidRPr="00A57758">
        <w:rPr>
          <w:rFonts w:cs="Times New Roman"/>
        </w:rPr>
        <w:t>aqu</w:t>
      </w:r>
      <w:bookmarkStart w:id="0" w:name="_GoBack"/>
      <w:bookmarkEnd w:id="0"/>
      <w:r w:rsidR="0063686A" w:rsidRPr="00A57758">
        <w:rPr>
          <w:rFonts w:cs="Times New Roman"/>
        </w:rPr>
        <w:t>e</w:t>
      </w:r>
      <w:r w:rsidR="000C3CFC" w:rsidRPr="00A57758">
        <w:rPr>
          <w:rFonts w:cs="Times New Roman"/>
        </w:rPr>
        <w:t>llo</w:t>
      </w:r>
      <w:r w:rsidRPr="00A57758">
        <w:rPr>
          <w:rFonts w:cs="Times New Roman"/>
        </w:rPr>
        <w:t xml:space="preserve"> que no planteábamos en nuestra demanda</w:t>
      </w:r>
      <w:r w:rsidR="000C3CFC" w:rsidRPr="00A57758">
        <w:rPr>
          <w:rFonts w:cs="Times New Roman"/>
        </w:rPr>
        <w:t xml:space="preserve">: la conculcación sistemática del principio </w:t>
      </w:r>
      <w:r w:rsidR="0063686A" w:rsidRPr="00A57758">
        <w:rPr>
          <w:rFonts w:cs="Times New Roman"/>
        </w:rPr>
        <w:t>constitucional de no c</w:t>
      </w:r>
      <w:r w:rsidR="000C3CFC" w:rsidRPr="00A57758">
        <w:rPr>
          <w:rFonts w:cs="Times New Roman"/>
        </w:rPr>
        <w:t>onfesionalidad del</w:t>
      </w:r>
      <w:r w:rsidR="009F626B" w:rsidRPr="00A57758">
        <w:rPr>
          <w:rFonts w:cs="Times New Roman"/>
        </w:rPr>
        <w:t xml:space="preserve"> Estado</w:t>
      </w:r>
      <w:r w:rsidR="00267DE3" w:rsidRPr="00A57758">
        <w:rPr>
          <w:rFonts w:cs="Times New Roman"/>
        </w:rPr>
        <w:t>,</w:t>
      </w:r>
      <w:r w:rsidR="009F626B" w:rsidRPr="00A57758">
        <w:rPr>
          <w:rFonts w:cs="Times New Roman"/>
        </w:rPr>
        <w:t xml:space="preserve"> que se ha hecho más intensa</w:t>
      </w:r>
      <w:r w:rsidR="0063686A" w:rsidRPr="00A57758">
        <w:rPr>
          <w:rFonts w:cs="Times New Roman"/>
        </w:rPr>
        <w:t xml:space="preserve"> </w:t>
      </w:r>
      <w:r w:rsidR="009F626B" w:rsidRPr="00A57758">
        <w:rPr>
          <w:rFonts w:cs="Times New Roman"/>
        </w:rPr>
        <w:t>con el último gobi</w:t>
      </w:r>
      <w:r w:rsidR="002A7FA3" w:rsidRPr="00A57758">
        <w:rPr>
          <w:rFonts w:cs="Times New Roman"/>
        </w:rPr>
        <w:t>erno del Partido Popular</w:t>
      </w:r>
      <w:r w:rsidR="00267DE3" w:rsidRPr="00A57758">
        <w:rPr>
          <w:rFonts w:cs="Times New Roman"/>
        </w:rPr>
        <w:t>,</w:t>
      </w:r>
      <w:r w:rsidR="002A7FA3" w:rsidRPr="00A57758">
        <w:rPr>
          <w:rFonts w:cs="Times New Roman"/>
        </w:rPr>
        <w:t xml:space="preserve"> hasta </w:t>
      </w:r>
      <w:r w:rsidR="009F626B" w:rsidRPr="00A57758">
        <w:rPr>
          <w:rFonts w:cs="Times New Roman"/>
        </w:rPr>
        <w:t>mimetizarse con el n</w:t>
      </w:r>
      <w:r w:rsidR="00267DE3" w:rsidRPr="00A57758">
        <w:rPr>
          <w:rFonts w:cs="Times New Roman"/>
        </w:rPr>
        <w:t xml:space="preserve">acional-catolicismo, </w:t>
      </w:r>
      <w:r w:rsidR="00823F2A" w:rsidRPr="00A57758">
        <w:rPr>
          <w:rFonts w:cs="Times New Roman"/>
        </w:rPr>
        <w:t>ya sea otorgando medallas a vírgenes y santos o nombrándolos alcaldes</w:t>
      </w:r>
      <w:r w:rsidR="00267DE3" w:rsidRPr="00A57758">
        <w:rPr>
          <w:rFonts w:cs="Times New Roman"/>
        </w:rPr>
        <w:t xml:space="preserve"> o alcaldesas</w:t>
      </w:r>
      <w:r w:rsidR="00823F2A" w:rsidRPr="00A57758">
        <w:rPr>
          <w:rFonts w:cs="Times New Roman"/>
        </w:rPr>
        <w:t xml:space="preserve"> a perpetuidad, con la participación de autoridades</w:t>
      </w:r>
      <w:r w:rsidR="00C81F69" w:rsidRPr="00A57758">
        <w:rPr>
          <w:rFonts w:cs="Times New Roman"/>
        </w:rPr>
        <w:t>, en este caso</w:t>
      </w:r>
      <w:r w:rsidR="00823F2A" w:rsidRPr="00A57758">
        <w:rPr>
          <w:rFonts w:cs="Times New Roman"/>
        </w:rPr>
        <w:t xml:space="preserve"> </w:t>
      </w:r>
      <w:r w:rsidR="008C2DEB" w:rsidRPr="00A57758">
        <w:rPr>
          <w:rFonts w:cs="Times New Roman"/>
        </w:rPr>
        <w:t>de diverso color político</w:t>
      </w:r>
      <w:r w:rsidR="00C81F69" w:rsidRPr="00A57758">
        <w:rPr>
          <w:rFonts w:cs="Times New Roman"/>
        </w:rPr>
        <w:t>,</w:t>
      </w:r>
      <w:r w:rsidR="008C2DEB" w:rsidRPr="00A57758">
        <w:rPr>
          <w:rFonts w:cs="Times New Roman"/>
        </w:rPr>
        <w:t xml:space="preserve"> </w:t>
      </w:r>
      <w:r w:rsidR="00823F2A" w:rsidRPr="00A57758">
        <w:rPr>
          <w:rFonts w:cs="Times New Roman"/>
        </w:rPr>
        <w:t>en actos religiosos, permitiendo la apropiación de inmuebles y terrenos del común, con privilegios tributarios y financiación directa o haciendo computable la calificación de una religión dogmática impartida por personas designadas por los obispos.</w:t>
      </w:r>
      <w:r w:rsidR="00C60F12" w:rsidRPr="00A57758">
        <w:rPr>
          <w:rFonts w:cs="Times New Roman"/>
        </w:rPr>
        <w:t xml:space="preserve"> </w:t>
      </w:r>
    </w:p>
    <w:p w:rsidR="00C60F12" w:rsidRPr="00A57758" w:rsidRDefault="00C60F12" w:rsidP="00C60F12">
      <w:pPr>
        <w:spacing w:before="120" w:line="276" w:lineRule="auto"/>
        <w:jc w:val="both"/>
        <w:rPr>
          <w:rFonts w:cs="Times New Roman"/>
        </w:rPr>
      </w:pPr>
      <w:r w:rsidRPr="00A57758">
        <w:rPr>
          <w:rFonts w:cs="Times New Roman"/>
        </w:rPr>
        <w:t>Una conculcación que no duda en comprometer el prestigio d</w:t>
      </w:r>
      <w:r w:rsidR="0004073B" w:rsidRPr="00A57758">
        <w:rPr>
          <w:rFonts w:cs="Times New Roman"/>
        </w:rPr>
        <w:t>e la administración de justicia</w:t>
      </w:r>
      <w:r w:rsidRPr="00A57758">
        <w:rPr>
          <w:rFonts w:cs="Times New Roman"/>
        </w:rPr>
        <w:t xml:space="preserve"> como este caso </w:t>
      </w:r>
      <w:r w:rsidR="007108AC" w:rsidRPr="00A57758">
        <w:rPr>
          <w:rFonts w:cs="Times New Roman"/>
        </w:rPr>
        <w:t>ha puesto</w:t>
      </w:r>
      <w:r w:rsidRPr="00A57758">
        <w:rPr>
          <w:rFonts w:cs="Times New Roman"/>
        </w:rPr>
        <w:t xml:space="preserve"> de manifiesto. Algo que </w:t>
      </w:r>
      <w:r w:rsidR="001853DC" w:rsidRPr="00A57758">
        <w:rPr>
          <w:rFonts w:cs="Times New Roman"/>
        </w:rPr>
        <w:t xml:space="preserve">se entiende </w:t>
      </w:r>
      <w:r w:rsidRPr="00A57758">
        <w:rPr>
          <w:rFonts w:cs="Times New Roman"/>
        </w:rPr>
        <w:t xml:space="preserve">mejor después de </w:t>
      </w:r>
      <w:r w:rsidR="008C2DEB" w:rsidRPr="00A57758">
        <w:rPr>
          <w:rFonts w:cs="Times New Roman"/>
        </w:rPr>
        <w:t>conocer</w:t>
      </w:r>
      <w:r w:rsidRPr="00A57758">
        <w:rPr>
          <w:rFonts w:cs="Times New Roman"/>
        </w:rPr>
        <w:t xml:space="preserve"> la militancia política y religiosa compartida con alguno</w:t>
      </w:r>
      <w:r w:rsidR="003507C4" w:rsidRPr="00A57758">
        <w:rPr>
          <w:rFonts w:cs="Times New Roman"/>
        </w:rPr>
        <w:t>s</w:t>
      </w:r>
      <w:r w:rsidRPr="00A57758">
        <w:rPr>
          <w:rFonts w:cs="Times New Roman"/>
        </w:rPr>
        <w:t xml:space="preserve"> de los jueces qu</w:t>
      </w:r>
      <w:r w:rsidR="00344009" w:rsidRPr="00A57758">
        <w:rPr>
          <w:rFonts w:cs="Times New Roman"/>
        </w:rPr>
        <w:t>e han intervenido en el proceso.</w:t>
      </w:r>
    </w:p>
    <w:p w:rsidR="00E97647" w:rsidRPr="00004164" w:rsidRDefault="00CF7D02" w:rsidP="00A97B13">
      <w:pPr>
        <w:spacing w:before="120" w:line="276" w:lineRule="auto"/>
        <w:jc w:val="both"/>
        <w:rPr>
          <w:rFonts w:cs="Times New Roman"/>
        </w:rPr>
      </w:pPr>
      <w:r w:rsidRPr="00004164">
        <w:rPr>
          <w:rFonts w:cs="Times New Roman"/>
        </w:rPr>
        <w:t>La neutralidad del Estado en materia religiosa y su independencia de las iglesias es un objetivo esencial de nuestras organizaciones y en el Estado se incluye el poder judicial que ha de ser independiente, a su vez, del poder político.</w:t>
      </w:r>
      <w:r w:rsidR="00E97647" w:rsidRPr="00004164">
        <w:rPr>
          <w:rFonts w:cs="Times New Roman"/>
        </w:rPr>
        <w:t>Entendemos, además, que se trata de un principio constitutivo de la democracia y de la libertad de conciencia; una tarea todavía pendiente de la transición política española a la que más tempra</w:t>
      </w:r>
      <w:r w:rsidR="00E32F4C" w:rsidRPr="00004164">
        <w:rPr>
          <w:rFonts w:cs="Times New Roman"/>
        </w:rPr>
        <w:t>no que tarde habrá que prestar</w:t>
      </w:r>
      <w:r w:rsidR="00E97647" w:rsidRPr="00004164">
        <w:rPr>
          <w:rFonts w:cs="Times New Roman"/>
        </w:rPr>
        <w:t xml:space="preserve"> atención.</w:t>
      </w:r>
    </w:p>
    <w:p w:rsidR="00E97647" w:rsidRPr="00004164" w:rsidRDefault="00E97647" w:rsidP="00A97B13">
      <w:pPr>
        <w:spacing w:before="120" w:line="276" w:lineRule="auto"/>
        <w:jc w:val="both"/>
        <w:rPr>
          <w:rFonts w:cs="Times New Roman"/>
        </w:rPr>
      </w:pPr>
    </w:p>
    <w:p w:rsidR="00067F7B" w:rsidRDefault="00067F7B" w:rsidP="00A97B13">
      <w:pPr>
        <w:spacing w:before="120" w:line="276" w:lineRule="auto"/>
        <w:jc w:val="both"/>
      </w:pPr>
    </w:p>
    <w:sectPr w:rsidR="00067F7B" w:rsidSect="00055B1A">
      <w:pgSz w:w="11900" w:h="16840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8503F3"/>
    <w:rsid w:val="00004164"/>
    <w:rsid w:val="0004073B"/>
    <w:rsid w:val="00055B1A"/>
    <w:rsid w:val="00067F7B"/>
    <w:rsid w:val="000C0B4A"/>
    <w:rsid w:val="000C3CFC"/>
    <w:rsid w:val="000F42C2"/>
    <w:rsid w:val="00121DA4"/>
    <w:rsid w:val="00147BDD"/>
    <w:rsid w:val="001853DC"/>
    <w:rsid w:val="001B4FBA"/>
    <w:rsid w:val="001D2DA8"/>
    <w:rsid w:val="001F56F5"/>
    <w:rsid w:val="00267DE3"/>
    <w:rsid w:val="002A062B"/>
    <w:rsid w:val="002A7FA3"/>
    <w:rsid w:val="002B4F5A"/>
    <w:rsid w:val="002E06FA"/>
    <w:rsid w:val="002E2013"/>
    <w:rsid w:val="00344009"/>
    <w:rsid w:val="003507C4"/>
    <w:rsid w:val="00353CFD"/>
    <w:rsid w:val="00373821"/>
    <w:rsid w:val="004B53D8"/>
    <w:rsid w:val="005D02F1"/>
    <w:rsid w:val="00600921"/>
    <w:rsid w:val="006250AF"/>
    <w:rsid w:val="0063686A"/>
    <w:rsid w:val="007108AC"/>
    <w:rsid w:val="00734AA6"/>
    <w:rsid w:val="00736F1A"/>
    <w:rsid w:val="007D4FE0"/>
    <w:rsid w:val="007D7627"/>
    <w:rsid w:val="00823F2A"/>
    <w:rsid w:val="008503F3"/>
    <w:rsid w:val="008B0611"/>
    <w:rsid w:val="008C2DEB"/>
    <w:rsid w:val="00943659"/>
    <w:rsid w:val="009F626B"/>
    <w:rsid w:val="00A57758"/>
    <w:rsid w:val="00A97B13"/>
    <w:rsid w:val="00AE2B03"/>
    <w:rsid w:val="00B022BA"/>
    <w:rsid w:val="00C41E85"/>
    <w:rsid w:val="00C60F12"/>
    <w:rsid w:val="00C81F69"/>
    <w:rsid w:val="00CC4C00"/>
    <w:rsid w:val="00CF7D02"/>
    <w:rsid w:val="00D11A90"/>
    <w:rsid w:val="00D4079F"/>
    <w:rsid w:val="00D75D74"/>
    <w:rsid w:val="00DE3FA0"/>
    <w:rsid w:val="00E32F4C"/>
    <w:rsid w:val="00E97647"/>
    <w:rsid w:val="00ED11D1"/>
    <w:rsid w:val="00F13174"/>
    <w:rsid w:val="00FF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43659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36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zaragoza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garcia castrillo</dc:creator>
  <cp:keywords/>
  <dc:description/>
  <cp:lastModifiedBy>.</cp:lastModifiedBy>
  <cp:revision>10</cp:revision>
  <dcterms:created xsi:type="dcterms:W3CDTF">2016-07-07T15:18:00Z</dcterms:created>
  <dcterms:modified xsi:type="dcterms:W3CDTF">2016-07-08T14:52:00Z</dcterms:modified>
</cp:coreProperties>
</file>